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96" w:rsidRDefault="004F7596" w:rsidP="004F7596">
      <w:pPr>
        <w:tabs>
          <w:tab w:val="left" w:pos="1418"/>
        </w:tabs>
        <w:ind w:left="-709"/>
        <w:jc w:val="center"/>
        <w:rPr>
          <w:rFonts w:ascii="Times New Roman" w:hAnsi="Times New Roman" w:cs="Times New Roman"/>
          <w:b/>
          <w:noProof/>
          <w:sz w:val="40"/>
          <w:szCs w:val="40"/>
          <w:lang w:eastAsia="ru-RU"/>
        </w:rPr>
      </w:pPr>
    </w:p>
    <w:p w:rsidR="00A71797" w:rsidRP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Pr="00A71797" w:rsidRDefault="00A71797" w:rsidP="00A71797">
      <w:pPr>
        <w:jc w:val="center"/>
        <w:rPr>
          <w:rFonts w:ascii="Times New Roman" w:hAnsi="Times New Roman" w:cs="Times New Roman"/>
          <w:sz w:val="28"/>
          <w:szCs w:val="28"/>
        </w:rPr>
      </w:pPr>
      <w:r w:rsidRPr="00A71797">
        <w:rPr>
          <w:rFonts w:ascii="Times New Roman" w:hAnsi="Times New Roman" w:cs="Times New Roman"/>
          <w:b/>
          <w:bCs/>
          <w:sz w:val="28"/>
          <w:szCs w:val="28"/>
        </w:rPr>
        <w:t>Обоснование возможности реализации «распределённой модели</w:t>
      </w:r>
      <w:r>
        <w:rPr>
          <w:rFonts w:ascii="Times New Roman" w:hAnsi="Times New Roman" w:cs="Times New Roman"/>
          <w:b/>
          <w:bCs/>
          <w:sz w:val="28"/>
          <w:szCs w:val="28"/>
        </w:rPr>
        <w:t>» взаимодействия</w:t>
      </w:r>
      <w:r w:rsidRPr="00A71797">
        <w:rPr>
          <w:rFonts w:ascii="Times New Roman" w:hAnsi="Times New Roman" w:cs="Times New Roman"/>
          <w:b/>
          <w:bCs/>
          <w:sz w:val="28"/>
          <w:szCs w:val="28"/>
        </w:rPr>
        <w:t xml:space="preserve"> </w:t>
      </w:r>
      <w:r>
        <w:rPr>
          <w:rFonts w:ascii="Times New Roman" w:hAnsi="Times New Roman" w:cs="Times New Roman"/>
          <w:b/>
          <w:bCs/>
          <w:sz w:val="28"/>
          <w:szCs w:val="28"/>
        </w:rPr>
        <w:t>МБ</w:t>
      </w:r>
      <w:r w:rsidRPr="00A71797">
        <w:rPr>
          <w:rFonts w:ascii="Times New Roman" w:hAnsi="Times New Roman" w:cs="Times New Roman"/>
          <w:b/>
          <w:bCs/>
          <w:sz w:val="28"/>
          <w:szCs w:val="28"/>
        </w:rPr>
        <w:t>У ДО ДЮЦ №1</w:t>
      </w:r>
      <w:r>
        <w:rPr>
          <w:rFonts w:ascii="Times New Roman" w:hAnsi="Times New Roman" w:cs="Times New Roman"/>
          <w:b/>
          <w:bCs/>
          <w:sz w:val="28"/>
          <w:szCs w:val="28"/>
        </w:rPr>
        <w:t xml:space="preserve"> с образовательными и иными организациями города и области  по реализации инновационных проектов   </w:t>
      </w:r>
    </w:p>
    <w:p w:rsidR="00A71797" w:rsidRPr="00A71797" w:rsidRDefault="00A71797" w:rsidP="00A71797">
      <w:pPr>
        <w:rPr>
          <w:rFonts w:ascii="Times New Roman" w:hAnsi="Times New Roman" w:cs="Times New Roman"/>
          <w:sz w:val="24"/>
          <w:szCs w:val="24"/>
        </w:rPr>
      </w:pP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 xml:space="preserve">Детско-юношеский центр №1 имеет большой опыт сотрудничества с различными учреждениями города. </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В зависимости от задач, которые решает педагогический коллектив, форма сотрудничества имеет разную структуру, форму, виды. Опыт работы ДЮЦ по взаимодействию показал, что оно обогащает совместную деятельность, способствует более эффективному решению задач по воспитанию и развитию детей.</w:t>
      </w:r>
    </w:p>
    <w:p w:rsidR="00A71797" w:rsidRPr="00A71797" w:rsidRDefault="00A71797" w:rsidP="00A71797">
      <w:pPr>
        <w:rPr>
          <w:rFonts w:ascii="Times New Roman" w:hAnsi="Times New Roman" w:cs="Times New Roman"/>
          <w:sz w:val="24"/>
          <w:szCs w:val="24"/>
        </w:rPr>
      </w:pPr>
      <w:proofErr w:type="gramStart"/>
      <w:r w:rsidRPr="00A71797">
        <w:rPr>
          <w:rFonts w:ascii="Times New Roman" w:hAnsi="Times New Roman" w:cs="Times New Roman"/>
          <w:sz w:val="24"/>
          <w:szCs w:val="24"/>
        </w:rPr>
        <w:t>Определяя направление сотрудничества ДЮЦ учитывает заинтересованность администрации</w:t>
      </w:r>
      <w:proofErr w:type="gramEnd"/>
      <w:r w:rsidRPr="00A71797">
        <w:rPr>
          <w:rFonts w:ascii="Times New Roman" w:hAnsi="Times New Roman" w:cs="Times New Roman"/>
          <w:sz w:val="24"/>
          <w:szCs w:val="24"/>
        </w:rPr>
        <w:t xml:space="preserve"> учреждения в этом направлении работы, потребности детей.</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Суть сотрудничества определяется следующими задачами:</w:t>
      </w:r>
    </w:p>
    <w:p w:rsidR="00A71797" w:rsidRPr="00A71797" w:rsidRDefault="00A71797" w:rsidP="00A71797">
      <w:pPr>
        <w:widowControl w:val="0"/>
        <w:numPr>
          <w:ilvl w:val="0"/>
          <w:numId w:val="1"/>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усиление воспитательного, социального, культурологического акцентов всех видов образования;</w:t>
      </w:r>
    </w:p>
    <w:p w:rsidR="00A71797" w:rsidRPr="00A71797" w:rsidRDefault="00A71797" w:rsidP="00A71797">
      <w:pPr>
        <w:widowControl w:val="0"/>
        <w:numPr>
          <w:ilvl w:val="0"/>
          <w:numId w:val="1"/>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формирование и развитие личностных качеств ребенка;</w:t>
      </w:r>
    </w:p>
    <w:p w:rsidR="00A71797" w:rsidRPr="00A71797" w:rsidRDefault="00A71797" w:rsidP="00A71797">
      <w:pPr>
        <w:widowControl w:val="0"/>
        <w:numPr>
          <w:ilvl w:val="0"/>
          <w:numId w:val="1"/>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творческое освоение технологий обучения с учетом конкретного дела, традиций.</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 xml:space="preserve">При разработке содержания, формы взаимодействия ДЮЦ учитывает социум: наличие учреждений образования, культуры и другое. В таком взаимодействии объединяющими факторами становятся музеи, библиотеки, культурные центры и прочее. </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Основными направлениями взаимодействия являются:</w:t>
      </w:r>
    </w:p>
    <w:p w:rsidR="00A71797" w:rsidRPr="00A71797" w:rsidRDefault="00A71797" w:rsidP="00A71797">
      <w:pPr>
        <w:widowControl w:val="0"/>
        <w:numPr>
          <w:ilvl w:val="0"/>
          <w:numId w:val="2"/>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 xml:space="preserve">создание единого образовательного </w:t>
      </w:r>
      <w:proofErr w:type="gramStart"/>
      <w:r w:rsidRPr="00A71797">
        <w:rPr>
          <w:rFonts w:ascii="Times New Roman" w:hAnsi="Times New Roman" w:cs="Times New Roman"/>
          <w:sz w:val="24"/>
          <w:szCs w:val="24"/>
        </w:rPr>
        <w:t>пространства</w:t>
      </w:r>
      <w:proofErr w:type="gramEnd"/>
      <w:r w:rsidRPr="00A71797">
        <w:rPr>
          <w:rFonts w:ascii="Times New Roman" w:hAnsi="Times New Roman" w:cs="Times New Roman"/>
          <w:sz w:val="24"/>
          <w:szCs w:val="24"/>
        </w:rPr>
        <w:t xml:space="preserve"> в котором среда обогащает ребенка;</w:t>
      </w:r>
    </w:p>
    <w:p w:rsidR="00A71797" w:rsidRPr="00A71797" w:rsidRDefault="00A71797" w:rsidP="00A71797">
      <w:pPr>
        <w:widowControl w:val="0"/>
        <w:numPr>
          <w:ilvl w:val="0"/>
          <w:numId w:val="2"/>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обновление образовательных программ, обеспечивающих связи школы и дополнительного образования;</w:t>
      </w:r>
    </w:p>
    <w:p w:rsidR="00A71797" w:rsidRPr="00A71797" w:rsidRDefault="00A71797" w:rsidP="00A71797">
      <w:pPr>
        <w:widowControl w:val="0"/>
        <w:numPr>
          <w:ilvl w:val="0"/>
          <w:numId w:val="2"/>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сотрудничество педагогов дополнительного образования и учителей общеобразовательных школ в научно-исследовательском обеспечении образовательного процесса, досуга детей.</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 xml:space="preserve">Таким образом, взаимодействие — это процесс, который характеризуется взаимовлиянием, взаимным обогащением воспитательного потенциала, </w:t>
      </w:r>
      <w:proofErr w:type="spellStart"/>
      <w:r w:rsidRPr="00A71797">
        <w:rPr>
          <w:rFonts w:ascii="Times New Roman" w:hAnsi="Times New Roman" w:cs="Times New Roman"/>
          <w:sz w:val="24"/>
          <w:szCs w:val="24"/>
        </w:rPr>
        <w:t>взаимоинформированностью</w:t>
      </w:r>
      <w:proofErr w:type="spellEnd"/>
      <w:r w:rsidRPr="00A71797">
        <w:rPr>
          <w:rFonts w:ascii="Times New Roman" w:hAnsi="Times New Roman" w:cs="Times New Roman"/>
          <w:sz w:val="24"/>
          <w:szCs w:val="24"/>
        </w:rPr>
        <w:t xml:space="preserve"> </w:t>
      </w:r>
      <w:proofErr w:type="gramStart"/>
      <w:r w:rsidRPr="00A71797">
        <w:rPr>
          <w:rFonts w:ascii="Times New Roman" w:hAnsi="Times New Roman" w:cs="Times New Roman"/>
          <w:sz w:val="24"/>
          <w:szCs w:val="24"/>
        </w:rPr>
        <w:t>ДО</w:t>
      </w:r>
      <w:proofErr w:type="gramEnd"/>
      <w:r w:rsidRPr="00A71797">
        <w:rPr>
          <w:rFonts w:ascii="Times New Roman" w:hAnsi="Times New Roman" w:cs="Times New Roman"/>
          <w:sz w:val="24"/>
          <w:szCs w:val="24"/>
        </w:rPr>
        <w:t xml:space="preserve"> и ОУ.</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Субъекты взаимодействия:</w:t>
      </w:r>
    </w:p>
    <w:p w:rsidR="00A71797" w:rsidRPr="00A71797" w:rsidRDefault="00A71797" w:rsidP="00A71797">
      <w:pPr>
        <w:widowControl w:val="0"/>
        <w:numPr>
          <w:ilvl w:val="0"/>
          <w:numId w:val="3"/>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отдельные педагоги ДЮЦ и учителя школ, представители окружающего социума;</w:t>
      </w:r>
    </w:p>
    <w:p w:rsidR="00A71797" w:rsidRPr="00A71797" w:rsidRDefault="00A71797" w:rsidP="00A71797">
      <w:pPr>
        <w:widowControl w:val="0"/>
        <w:numPr>
          <w:ilvl w:val="0"/>
          <w:numId w:val="3"/>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учащиеся школ, воспитанники ДЮЦ;</w:t>
      </w:r>
    </w:p>
    <w:p w:rsidR="00A71797" w:rsidRPr="00A71797" w:rsidRDefault="00A71797" w:rsidP="00A71797">
      <w:pPr>
        <w:widowControl w:val="0"/>
        <w:numPr>
          <w:ilvl w:val="0"/>
          <w:numId w:val="3"/>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родители.</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 xml:space="preserve">Формы взаимодействия разнообразны, они возникают, меняются в процессе взаимопонимания, заинтересованности друг </w:t>
      </w:r>
      <w:proofErr w:type="gramStart"/>
      <w:r w:rsidRPr="00A71797">
        <w:rPr>
          <w:rFonts w:ascii="Times New Roman" w:hAnsi="Times New Roman" w:cs="Times New Roman"/>
          <w:sz w:val="24"/>
          <w:szCs w:val="24"/>
        </w:rPr>
        <w:t>в</w:t>
      </w:r>
      <w:proofErr w:type="gramEnd"/>
      <w:r w:rsidRPr="00A71797">
        <w:rPr>
          <w:rFonts w:ascii="Times New Roman" w:hAnsi="Times New Roman" w:cs="Times New Roman"/>
          <w:sz w:val="24"/>
          <w:szCs w:val="24"/>
        </w:rPr>
        <w:t xml:space="preserve"> </w:t>
      </w:r>
      <w:proofErr w:type="gramStart"/>
      <w:r w:rsidRPr="00A71797">
        <w:rPr>
          <w:rFonts w:ascii="Times New Roman" w:hAnsi="Times New Roman" w:cs="Times New Roman"/>
          <w:sz w:val="24"/>
          <w:szCs w:val="24"/>
        </w:rPr>
        <w:t>другу</w:t>
      </w:r>
      <w:proofErr w:type="gramEnd"/>
      <w:r w:rsidRPr="00A71797">
        <w:rPr>
          <w:rFonts w:ascii="Times New Roman" w:hAnsi="Times New Roman" w:cs="Times New Roman"/>
          <w:sz w:val="24"/>
          <w:szCs w:val="24"/>
        </w:rPr>
        <w:t>, расширяющихся взаимоотношений учителей и педагогов ДЮЦ.</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lastRenderedPageBreak/>
        <w:t>Формы взаимодействия:</w:t>
      </w:r>
    </w:p>
    <w:p w:rsidR="00A71797" w:rsidRPr="00A71797" w:rsidRDefault="00A71797" w:rsidP="00A71797">
      <w:pPr>
        <w:widowControl w:val="0"/>
        <w:numPr>
          <w:ilvl w:val="0"/>
          <w:numId w:val="4"/>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информационные;</w:t>
      </w:r>
    </w:p>
    <w:p w:rsidR="00A71797" w:rsidRPr="00A71797" w:rsidRDefault="00A71797" w:rsidP="00A71797">
      <w:pPr>
        <w:widowControl w:val="0"/>
        <w:numPr>
          <w:ilvl w:val="0"/>
          <w:numId w:val="4"/>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содержательные;</w:t>
      </w:r>
    </w:p>
    <w:p w:rsidR="00A71797" w:rsidRPr="00A71797" w:rsidRDefault="00A71797" w:rsidP="00A71797">
      <w:pPr>
        <w:widowControl w:val="0"/>
        <w:numPr>
          <w:ilvl w:val="0"/>
          <w:numId w:val="4"/>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управленческие;</w:t>
      </w:r>
    </w:p>
    <w:p w:rsidR="00A71797" w:rsidRPr="00A71797" w:rsidRDefault="00A71797" w:rsidP="00A71797">
      <w:pPr>
        <w:widowControl w:val="0"/>
        <w:numPr>
          <w:ilvl w:val="0"/>
          <w:numId w:val="4"/>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межличностные.</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Исходя из специфики содержания программ, структуры взаимодействия осуществляются через инициативу лидеров, которые являются организаторами совместных действий, носителями идей, замыслов.</w:t>
      </w:r>
    </w:p>
    <w:p w:rsidR="00A71797" w:rsidRPr="00A71797" w:rsidRDefault="00A71797" w:rsidP="00A71797">
      <w:pPr>
        <w:rPr>
          <w:rFonts w:ascii="Times New Roman" w:hAnsi="Times New Roman" w:cs="Times New Roman"/>
          <w:sz w:val="24"/>
          <w:szCs w:val="24"/>
        </w:rPr>
      </w:pPr>
      <w:r w:rsidRPr="00A71797">
        <w:rPr>
          <w:rFonts w:ascii="Times New Roman" w:hAnsi="Times New Roman" w:cs="Times New Roman"/>
          <w:sz w:val="24"/>
          <w:szCs w:val="24"/>
        </w:rPr>
        <w:t>Взаимодействие предполагает различные позиции его субъектов:</w:t>
      </w:r>
    </w:p>
    <w:p w:rsidR="00A71797" w:rsidRPr="00A71797" w:rsidRDefault="00A71797" w:rsidP="00A71797">
      <w:pPr>
        <w:widowControl w:val="0"/>
        <w:numPr>
          <w:ilvl w:val="0"/>
          <w:numId w:val="5"/>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организаторы;</w:t>
      </w:r>
    </w:p>
    <w:p w:rsidR="00A71797" w:rsidRPr="00A71797" w:rsidRDefault="00A71797" w:rsidP="00A71797">
      <w:pPr>
        <w:widowControl w:val="0"/>
        <w:numPr>
          <w:ilvl w:val="0"/>
          <w:numId w:val="5"/>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инициаторы;</w:t>
      </w:r>
    </w:p>
    <w:p w:rsidR="00A71797" w:rsidRPr="00A71797" w:rsidRDefault="00A71797" w:rsidP="00A71797">
      <w:pPr>
        <w:widowControl w:val="0"/>
        <w:numPr>
          <w:ilvl w:val="0"/>
          <w:numId w:val="5"/>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активные участники;</w:t>
      </w:r>
    </w:p>
    <w:p w:rsidR="00A71797" w:rsidRPr="00A71797" w:rsidRDefault="00A71797" w:rsidP="00A71797">
      <w:pPr>
        <w:widowControl w:val="0"/>
        <w:numPr>
          <w:ilvl w:val="0"/>
          <w:numId w:val="5"/>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исполнители.</w:t>
      </w:r>
    </w:p>
    <w:p w:rsidR="00A71797" w:rsidRPr="00A71797" w:rsidRDefault="00A71797" w:rsidP="00A71797">
      <w:pPr>
        <w:rPr>
          <w:rFonts w:ascii="Times New Roman" w:hAnsi="Times New Roman" w:cs="Times New Roman"/>
          <w:b/>
          <w:sz w:val="24"/>
          <w:szCs w:val="24"/>
        </w:rPr>
      </w:pPr>
      <w:r w:rsidRPr="00A71797">
        <w:rPr>
          <w:rFonts w:ascii="Times New Roman" w:hAnsi="Times New Roman" w:cs="Times New Roman"/>
          <w:sz w:val="24"/>
          <w:szCs w:val="24"/>
        </w:rPr>
        <w:t>При этом сохраняется равноправие, взаимная ответственность сторон.</w:t>
      </w:r>
    </w:p>
    <w:p w:rsidR="00A71797" w:rsidRPr="00A71797" w:rsidRDefault="00A71797" w:rsidP="00A71797">
      <w:pPr>
        <w:ind w:firstLine="567"/>
        <w:jc w:val="center"/>
        <w:rPr>
          <w:rFonts w:ascii="Times New Roman" w:hAnsi="Times New Roman" w:cs="Times New Roman"/>
          <w:b/>
          <w:sz w:val="24"/>
          <w:szCs w:val="24"/>
        </w:rPr>
      </w:pPr>
    </w:p>
    <w:p w:rsidR="00A71797" w:rsidRPr="00A71797" w:rsidRDefault="00A71797" w:rsidP="00A71797">
      <w:pPr>
        <w:ind w:firstLine="567"/>
        <w:jc w:val="center"/>
        <w:rPr>
          <w:rFonts w:ascii="Times New Roman" w:hAnsi="Times New Roman" w:cs="Times New Roman"/>
          <w:b/>
          <w:sz w:val="24"/>
          <w:szCs w:val="24"/>
        </w:rPr>
      </w:pPr>
    </w:p>
    <w:p w:rsidR="00A71797" w:rsidRPr="00A71797" w:rsidRDefault="00A71797" w:rsidP="00A71797">
      <w:pPr>
        <w:ind w:firstLine="567"/>
        <w:jc w:val="center"/>
        <w:rPr>
          <w:rFonts w:ascii="Times New Roman" w:hAnsi="Times New Roman" w:cs="Times New Roman"/>
          <w:b/>
          <w:sz w:val="24"/>
          <w:szCs w:val="24"/>
        </w:rPr>
      </w:pPr>
      <w:r w:rsidRPr="00A71797">
        <w:rPr>
          <w:rFonts w:ascii="Times New Roman" w:hAnsi="Times New Roman" w:cs="Times New Roman"/>
          <w:b/>
          <w:sz w:val="24"/>
          <w:szCs w:val="24"/>
        </w:rPr>
        <w:t>Сетевое взаимодействие Детско-юношеского центра №1</w:t>
      </w:r>
    </w:p>
    <w:p w:rsidR="00A71797" w:rsidRPr="00A71797" w:rsidRDefault="00A71797" w:rsidP="00A71797">
      <w:pPr>
        <w:pStyle w:val="a5"/>
        <w:tabs>
          <w:tab w:val="left" w:pos="567"/>
          <w:tab w:val="left" w:pos="851"/>
        </w:tabs>
        <w:spacing w:after="0"/>
        <w:ind w:left="0"/>
        <w:jc w:val="center"/>
        <w:rPr>
          <w:rFonts w:cs="Times New Roman"/>
          <w:b/>
        </w:rPr>
      </w:pPr>
      <w:r w:rsidRPr="00A71797">
        <w:rPr>
          <w:rFonts w:cs="Times New Roman"/>
          <w:b/>
        </w:rPr>
        <w:t>Развитие новой инфраструктуры учреждения</w:t>
      </w:r>
    </w:p>
    <w:p w:rsidR="00A71797" w:rsidRPr="00A71797" w:rsidRDefault="00A71797" w:rsidP="00A71797">
      <w:pPr>
        <w:ind w:firstLine="567"/>
        <w:jc w:val="center"/>
        <w:rPr>
          <w:rFonts w:ascii="Times New Roman" w:hAnsi="Times New Roman" w:cs="Times New Roman"/>
          <w:b/>
          <w:sz w:val="24"/>
          <w:szCs w:val="24"/>
        </w:rPr>
      </w:pPr>
    </w:p>
    <w:p w:rsidR="00A71797" w:rsidRPr="00A71797" w:rsidRDefault="00A71797" w:rsidP="00A71797">
      <w:pPr>
        <w:ind w:firstLine="600"/>
        <w:jc w:val="both"/>
        <w:rPr>
          <w:rFonts w:ascii="Times New Roman" w:hAnsi="Times New Roman" w:cs="Times New Roman"/>
          <w:sz w:val="24"/>
          <w:szCs w:val="24"/>
        </w:rPr>
      </w:pPr>
      <w:r w:rsidRPr="00A71797">
        <w:rPr>
          <w:rFonts w:ascii="Times New Roman" w:hAnsi="Times New Roman" w:cs="Times New Roman"/>
          <w:sz w:val="24"/>
          <w:szCs w:val="24"/>
        </w:rPr>
        <w:t>Педагогический коллектив работает на основе развития проекта сетевого взаимодействия в рамках договорного пространства со своими партнерами по трем уровням:</w:t>
      </w:r>
    </w:p>
    <w:p w:rsidR="00A71797" w:rsidRPr="00A71797" w:rsidRDefault="00A71797" w:rsidP="00A71797">
      <w:pPr>
        <w:widowControl w:val="0"/>
        <w:numPr>
          <w:ilvl w:val="0"/>
          <w:numId w:val="6"/>
        </w:numPr>
        <w:suppressAutoHyphens/>
        <w:spacing w:after="0" w:line="240" w:lineRule="auto"/>
        <w:jc w:val="both"/>
        <w:rPr>
          <w:rFonts w:ascii="Times New Roman" w:hAnsi="Times New Roman" w:cs="Times New Roman"/>
          <w:sz w:val="24"/>
          <w:szCs w:val="24"/>
        </w:rPr>
      </w:pPr>
      <w:r w:rsidRPr="00A71797">
        <w:rPr>
          <w:rFonts w:ascii="Times New Roman" w:hAnsi="Times New Roman" w:cs="Times New Roman"/>
          <w:sz w:val="24"/>
          <w:szCs w:val="24"/>
        </w:rPr>
        <w:t>Первый уровень – реализация образовательных программ на базах образовательных учреждений: заключение договоров с образовательными учреждени</w:t>
      </w:r>
      <w:r>
        <w:rPr>
          <w:rFonts w:ascii="Times New Roman" w:hAnsi="Times New Roman" w:cs="Times New Roman"/>
          <w:sz w:val="24"/>
          <w:szCs w:val="24"/>
        </w:rPr>
        <w:t>ями на основании заявок (МБОУ С</w:t>
      </w:r>
      <w:r w:rsidRPr="00A71797">
        <w:rPr>
          <w:rFonts w:ascii="Times New Roman" w:hAnsi="Times New Roman" w:cs="Times New Roman"/>
          <w:sz w:val="24"/>
          <w:szCs w:val="24"/>
        </w:rPr>
        <w:t>Ш №№6, 24, 25, 28, 29,  33, 35, 39, 54, 55).</w:t>
      </w:r>
    </w:p>
    <w:p w:rsidR="00A71797" w:rsidRPr="00A71797" w:rsidRDefault="00A71797" w:rsidP="00A71797">
      <w:pPr>
        <w:widowControl w:val="0"/>
        <w:numPr>
          <w:ilvl w:val="0"/>
          <w:numId w:val="6"/>
        </w:numPr>
        <w:suppressAutoHyphens/>
        <w:spacing w:after="0" w:line="240" w:lineRule="auto"/>
        <w:jc w:val="both"/>
        <w:rPr>
          <w:rFonts w:ascii="Times New Roman" w:hAnsi="Times New Roman" w:cs="Times New Roman"/>
          <w:color w:val="000000"/>
          <w:sz w:val="24"/>
          <w:szCs w:val="24"/>
        </w:rPr>
      </w:pPr>
      <w:r w:rsidRPr="00A71797">
        <w:rPr>
          <w:rFonts w:ascii="Times New Roman" w:hAnsi="Times New Roman" w:cs="Times New Roman"/>
          <w:sz w:val="24"/>
          <w:szCs w:val="24"/>
        </w:rPr>
        <w:t>Второй уровень взаимодействия – реализация плана совместной работы ДЮЦ и учреждений по приоритетным направлениям воспитательной деятельности (школы №2, №8, №30).</w:t>
      </w:r>
    </w:p>
    <w:p w:rsidR="00A71797" w:rsidRPr="00A71797" w:rsidRDefault="00A71797" w:rsidP="00A71797">
      <w:pPr>
        <w:widowControl w:val="0"/>
        <w:numPr>
          <w:ilvl w:val="0"/>
          <w:numId w:val="6"/>
        </w:numPr>
        <w:suppressAutoHyphens/>
        <w:spacing w:after="0" w:line="240" w:lineRule="auto"/>
        <w:jc w:val="both"/>
        <w:rPr>
          <w:rFonts w:ascii="Times New Roman" w:hAnsi="Times New Roman" w:cs="Times New Roman"/>
          <w:sz w:val="24"/>
          <w:szCs w:val="24"/>
        </w:rPr>
      </w:pPr>
      <w:r w:rsidRPr="00A71797">
        <w:rPr>
          <w:rFonts w:ascii="Times New Roman" w:hAnsi="Times New Roman" w:cs="Times New Roman"/>
          <w:color w:val="000000"/>
          <w:sz w:val="24"/>
          <w:szCs w:val="24"/>
        </w:rPr>
        <w:t>Третий уровень – реализация совместных проектов с учетом задач инновационной деятельности ДЮЦ (МБ</w:t>
      </w:r>
      <w:r>
        <w:rPr>
          <w:rFonts w:ascii="Times New Roman" w:hAnsi="Times New Roman" w:cs="Times New Roman"/>
          <w:color w:val="000000"/>
          <w:sz w:val="24"/>
          <w:szCs w:val="24"/>
        </w:rPr>
        <w:t>ОУ СШ №7, МБОУ С</w:t>
      </w:r>
      <w:r w:rsidRPr="00A71797">
        <w:rPr>
          <w:rFonts w:ascii="Times New Roman" w:hAnsi="Times New Roman" w:cs="Times New Roman"/>
          <w:color w:val="000000"/>
          <w:sz w:val="24"/>
          <w:szCs w:val="24"/>
        </w:rPr>
        <w:t>Ш №68 – «Интеграция  дополнительного и общего  образования как средство развития школьников во внеурочной деятельности в  условиях  реализации ФГОС »). Образовательные программы реализуются и на базах других учреждений города.</w:t>
      </w:r>
    </w:p>
    <w:p w:rsidR="00A71797" w:rsidRPr="00A71797" w:rsidRDefault="00A71797" w:rsidP="00A71797">
      <w:pPr>
        <w:widowControl w:val="0"/>
        <w:numPr>
          <w:ilvl w:val="3"/>
          <w:numId w:val="7"/>
        </w:numPr>
        <w:suppressAutoHyphens/>
        <w:spacing w:after="0" w:line="240" w:lineRule="auto"/>
        <w:jc w:val="both"/>
        <w:rPr>
          <w:rFonts w:ascii="Times New Roman" w:hAnsi="Times New Roman" w:cs="Times New Roman"/>
          <w:sz w:val="24"/>
          <w:szCs w:val="24"/>
        </w:rPr>
      </w:pPr>
      <w:r w:rsidRPr="00A71797">
        <w:rPr>
          <w:rFonts w:ascii="Times New Roman" w:hAnsi="Times New Roman" w:cs="Times New Roman"/>
          <w:sz w:val="24"/>
          <w:szCs w:val="24"/>
        </w:rPr>
        <w:t>Специальных учебных заведений: ОГОУ Ивановское областное училище культуры; ОГОУ СПО Ивановский педагогический колледж им. Д. А. Фурманова;</w:t>
      </w:r>
    </w:p>
    <w:p w:rsidR="00A71797" w:rsidRPr="00A71797" w:rsidRDefault="00A71797" w:rsidP="00A71797">
      <w:pPr>
        <w:widowControl w:val="0"/>
        <w:numPr>
          <w:ilvl w:val="0"/>
          <w:numId w:val="7"/>
        </w:numPr>
        <w:suppressAutoHyphens/>
        <w:spacing w:after="0" w:line="240" w:lineRule="auto"/>
        <w:ind w:left="600" w:hanging="600"/>
        <w:jc w:val="both"/>
        <w:rPr>
          <w:rFonts w:ascii="Times New Roman" w:hAnsi="Times New Roman" w:cs="Times New Roman"/>
          <w:sz w:val="24"/>
          <w:szCs w:val="24"/>
        </w:rPr>
      </w:pPr>
      <w:r w:rsidRPr="00A71797">
        <w:rPr>
          <w:rFonts w:ascii="Times New Roman" w:hAnsi="Times New Roman" w:cs="Times New Roman"/>
          <w:sz w:val="24"/>
          <w:szCs w:val="24"/>
        </w:rPr>
        <w:t xml:space="preserve">Высших учебных заведений: </w:t>
      </w:r>
      <w:proofErr w:type="spellStart"/>
      <w:r w:rsidRPr="00A71797">
        <w:rPr>
          <w:rFonts w:ascii="Times New Roman" w:hAnsi="Times New Roman" w:cs="Times New Roman"/>
          <w:sz w:val="24"/>
          <w:szCs w:val="24"/>
        </w:rPr>
        <w:t>ИвГУ</w:t>
      </w:r>
      <w:proofErr w:type="spellEnd"/>
      <w:r w:rsidRPr="00A71797">
        <w:rPr>
          <w:rFonts w:ascii="Times New Roman" w:hAnsi="Times New Roman" w:cs="Times New Roman"/>
          <w:sz w:val="24"/>
          <w:szCs w:val="24"/>
        </w:rPr>
        <w:t xml:space="preserve">, ИГМА; </w:t>
      </w:r>
    </w:p>
    <w:p w:rsidR="00A71797" w:rsidRPr="00A71797" w:rsidRDefault="00A71797" w:rsidP="00A71797">
      <w:pPr>
        <w:widowControl w:val="0"/>
        <w:numPr>
          <w:ilvl w:val="0"/>
          <w:numId w:val="7"/>
        </w:numPr>
        <w:suppressAutoHyphens/>
        <w:spacing w:after="0" w:line="240" w:lineRule="auto"/>
        <w:ind w:left="600" w:hanging="600"/>
        <w:jc w:val="both"/>
        <w:rPr>
          <w:rFonts w:ascii="Times New Roman" w:hAnsi="Times New Roman" w:cs="Times New Roman"/>
          <w:sz w:val="24"/>
          <w:szCs w:val="24"/>
        </w:rPr>
      </w:pPr>
      <w:r w:rsidRPr="00A71797">
        <w:rPr>
          <w:rFonts w:ascii="Times New Roman" w:hAnsi="Times New Roman" w:cs="Times New Roman"/>
          <w:sz w:val="24"/>
          <w:szCs w:val="24"/>
        </w:rPr>
        <w:t>Центра развития детской одарённости;</w:t>
      </w:r>
    </w:p>
    <w:p w:rsidR="00A71797" w:rsidRPr="00A71797" w:rsidRDefault="00A71797" w:rsidP="00A71797">
      <w:pPr>
        <w:widowControl w:val="0"/>
        <w:numPr>
          <w:ilvl w:val="0"/>
          <w:numId w:val="7"/>
        </w:numPr>
        <w:suppressAutoHyphens/>
        <w:spacing w:after="0" w:line="240" w:lineRule="auto"/>
        <w:ind w:left="600" w:hanging="600"/>
        <w:jc w:val="both"/>
        <w:rPr>
          <w:rFonts w:ascii="Times New Roman" w:hAnsi="Times New Roman" w:cs="Times New Roman"/>
          <w:sz w:val="24"/>
          <w:szCs w:val="24"/>
        </w:rPr>
      </w:pPr>
      <w:r w:rsidRPr="00A71797">
        <w:rPr>
          <w:rFonts w:ascii="Times New Roman" w:hAnsi="Times New Roman" w:cs="Times New Roman"/>
          <w:sz w:val="24"/>
          <w:szCs w:val="24"/>
        </w:rPr>
        <w:t xml:space="preserve">Муниципальных </w:t>
      </w:r>
      <w:r w:rsidR="00E36325">
        <w:rPr>
          <w:rFonts w:ascii="Times New Roman" w:hAnsi="Times New Roman" w:cs="Times New Roman"/>
          <w:sz w:val="24"/>
          <w:szCs w:val="24"/>
        </w:rPr>
        <w:t xml:space="preserve">бюджетных </w:t>
      </w:r>
      <w:r w:rsidRPr="00A71797">
        <w:rPr>
          <w:rFonts w:ascii="Times New Roman" w:hAnsi="Times New Roman" w:cs="Times New Roman"/>
          <w:sz w:val="24"/>
          <w:szCs w:val="24"/>
        </w:rPr>
        <w:t>учреждений дополнительного образования.</w:t>
      </w:r>
    </w:p>
    <w:p w:rsidR="00A71797" w:rsidRPr="00A71797" w:rsidRDefault="00A71797" w:rsidP="00A71797">
      <w:pPr>
        <w:ind w:left="600"/>
        <w:jc w:val="center"/>
        <w:rPr>
          <w:rFonts w:ascii="Times New Roman" w:hAnsi="Times New Roman" w:cs="Times New Roman"/>
          <w:sz w:val="24"/>
          <w:szCs w:val="24"/>
        </w:rPr>
      </w:pPr>
    </w:p>
    <w:p w:rsidR="00A71797" w:rsidRPr="00A71797" w:rsidRDefault="00A71797" w:rsidP="00A71797">
      <w:pPr>
        <w:ind w:left="600"/>
        <w:jc w:val="center"/>
        <w:rPr>
          <w:rFonts w:ascii="Times New Roman" w:hAnsi="Times New Roman" w:cs="Times New Roman"/>
          <w:sz w:val="24"/>
          <w:szCs w:val="24"/>
        </w:rPr>
      </w:pPr>
      <w:r w:rsidRPr="00A71797">
        <w:rPr>
          <w:rFonts w:ascii="Times New Roman" w:hAnsi="Times New Roman" w:cs="Times New Roman"/>
          <w:sz w:val="24"/>
          <w:szCs w:val="24"/>
        </w:rPr>
        <w:t>В рамках сетевого взаимодействия ДЮЦ №1 тесно сотрудничает со следующими учреждениями:</w:t>
      </w:r>
    </w:p>
    <w:p w:rsidR="00A71797" w:rsidRPr="00A71797" w:rsidRDefault="00A71797" w:rsidP="00A71797">
      <w:pPr>
        <w:widowControl w:val="0"/>
        <w:numPr>
          <w:ilvl w:val="0"/>
          <w:numId w:val="7"/>
        </w:numPr>
        <w:suppressAutoHyphens/>
        <w:spacing w:after="0" w:line="240" w:lineRule="auto"/>
        <w:ind w:left="600" w:hanging="600"/>
        <w:jc w:val="both"/>
        <w:rPr>
          <w:rFonts w:ascii="Times New Roman" w:hAnsi="Times New Roman" w:cs="Times New Roman"/>
          <w:sz w:val="24"/>
          <w:szCs w:val="24"/>
        </w:rPr>
      </w:pPr>
      <w:r w:rsidRPr="00A71797">
        <w:rPr>
          <w:rFonts w:ascii="Times New Roman" w:hAnsi="Times New Roman" w:cs="Times New Roman"/>
          <w:sz w:val="24"/>
          <w:szCs w:val="24"/>
        </w:rPr>
        <w:t>Департамент общественных связей молодёжной и информационной политики Ивановской области;</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Комитет по молодёжной политике администрации города Иванова и области;</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Комитет по физической культуре и спорту Администрации г. Иванова;</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lastRenderedPageBreak/>
        <w:t>Советы ветеранов (районный и городской);</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Институт развития образования;</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Областная типография;</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Федеральное государственное образовательное учреждение Ивановская школа-</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интернат им. Е. Д. Стасовой;</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ТОС;</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Областная Дума в лице депутата И. Ф. Сидориной;</w:t>
      </w:r>
    </w:p>
    <w:p w:rsidR="00A71797" w:rsidRPr="00A71797" w:rsidRDefault="00A71797" w:rsidP="00A71797">
      <w:pPr>
        <w:widowControl w:val="0"/>
        <w:numPr>
          <w:ilvl w:val="0"/>
          <w:numId w:val="8"/>
        </w:numPr>
        <w:suppressAutoHyphens/>
        <w:spacing w:after="0" w:line="240" w:lineRule="auto"/>
        <w:ind w:left="1647" w:hanging="1647"/>
        <w:jc w:val="both"/>
        <w:rPr>
          <w:rFonts w:ascii="Times New Roman" w:hAnsi="Times New Roman" w:cs="Times New Roman"/>
          <w:sz w:val="24"/>
          <w:szCs w:val="24"/>
        </w:rPr>
      </w:pPr>
      <w:r w:rsidRPr="00A71797">
        <w:rPr>
          <w:rFonts w:ascii="Times New Roman" w:hAnsi="Times New Roman" w:cs="Times New Roman"/>
          <w:sz w:val="24"/>
          <w:szCs w:val="24"/>
        </w:rPr>
        <w:t xml:space="preserve">Городская Дума в лице заместителя Главы города Иванова О. В. </w:t>
      </w:r>
      <w:proofErr w:type="spellStart"/>
      <w:r w:rsidRPr="00A71797">
        <w:rPr>
          <w:rFonts w:ascii="Times New Roman" w:hAnsi="Times New Roman" w:cs="Times New Roman"/>
          <w:sz w:val="24"/>
          <w:szCs w:val="24"/>
        </w:rPr>
        <w:t>Белолаповой</w:t>
      </w:r>
      <w:proofErr w:type="spellEnd"/>
      <w:r w:rsidRPr="00A71797">
        <w:rPr>
          <w:rFonts w:ascii="Times New Roman" w:hAnsi="Times New Roman" w:cs="Times New Roman"/>
          <w:sz w:val="24"/>
          <w:szCs w:val="24"/>
        </w:rPr>
        <w:t>;</w:t>
      </w:r>
    </w:p>
    <w:p w:rsidR="00A71797" w:rsidRPr="00A71797" w:rsidRDefault="00A71797" w:rsidP="00A71797">
      <w:pPr>
        <w:widowControl w:val="0"/>
        <w:numPr>
          <w:ilvl w:val="1"/>
          <w:numId w:val="8"/>
        </w:numPr>
        <w:suppressAutoHyphens/>
        <w:spacing w:after="0" w:line="240" w:lineRule="auto"/>
        <w:rPr>
          <w:rFonts w:ascii="Times New Roman" w:hAnsi="Times New Roman" w:cs="Times New Roman"/>
          <w:sz w:val="24"/>
          <w:szCs w:val="24"/>
        </w:rPr>
      </w:pPr>
      <w:r w:rsidRPr="00A71797">
        <w:rPr>
          <w:rFonts w:ascii="Times New Roman" w:hAnsi="Times New Roman" w:cs="Times New Roman"/>
          <w:sz w:val="24"/>
          <w:szCs w:val="24"/>
        </w:rPr>
        <w:t xml:space="preserve">   </w:t>
      </w:r>
      <w:r>
        <w:rPr>
          <w:rFonts w:ascii="Times New Roman" w:hAnsi="Times New Roman" w:cs="Times New Roman"/>
          <w:sz w:val="24"/>
          <w:szCs w:val="24"/>
        </w:rPr>
        <w:t>РАНХИГС</w:t>
      </w:r>
      <w:r w:rsidRPr="00A71797">
        <w:rPr>
          <w:rFonts w:ascii="Times New Roman" w:hAnsi="Times New Roman" w:cs="Times New Roman"/>
          <w:sz w:val="24"/>
          <w:szCs w:val="24"/>
        </w:rPr>
        <w:t xml:space="preserve"> (директор Смирнов Е. А.);</w:t>
      </w:r>
    </w:p>
    <w:p w:rsidR="00A71797" w:rsidRDefault="00A71797" w:rsidP="00A71797">
      <w:pPr>
        <w:widowControl w:val="0"/>
        <w:numPr>
          <w:ilvl w:val="0"/>
          <w:numId w:val="9"/>
        </w:numPr>
        <w:suppressAutoHyphens/>
        <w:spacing w:after="0" w:line="240" w:lineRule="auto"/>
        <w:jc w:val="both"/>
        <w:rPr>
          <w:rFonts w:ascii="Times New Roman" w:hAnsi="Times New Roman" w:cs="Times New Roman"/>
          <w:sz w:val="24"/>
          <w:szCs w:val="24"/>
        </w:rPr>
      </w:pPr>
      <w:r w:rsidRPr="00A71797">
        <w:rPr>
          <w:rFonts w:ascii="Times New Roman" w:hAnsi="Times New Roman" w:cs="Times New Roman"/>
          <w:sz w:val="24"/>
          <w:szCs w:val="24"/>
        </w:rPr>
        <w:t>М</w:t>
      </w:r>
      <w:r>
        <w:rPr>
          <w:rFonts w:ascii="Times New Roman" w:hAnsi="Times New Roman" w:cs="Times New Roman"/>
          <w:sz w:val="24"/>
          <w:szCs w:val="24"/>
        </w:rPr>
        <w:t>БУ «М</w:t>
      </w:r>
      <w:r w:rsidRPr="00A71797">
        <w:rPr>
          <w:rFonts w:ascii="Times New Roman" w:hAnsi="Times New Roman" w:cs="Times New Roman"/>
          <w:sz w:val="24"/>
          <w:szCs w:val="24"/>
        </w:rPr>
        <w:t>етодический центр в системе образования</w:t>
      </w:r>
      <w:r>
        <w:rPr>
          <w:rFonts w:ascii="Times New Roman" w:hAnsi="Times New Roman" w:cs="Times New Roman"/>
          <w:sz w:val="24"/>
          <w:szCs w:val="24"/>
        </w:rPr>
        <w:t>»</w:t>
      </w:r>
      <w:r w:rsidRPr="00A71797">
        <w:rPr>
          <w:rFonts w:ascii="Times New Roman" w:hAnsi="Times New Roman" w:cs="Times New Roman"/>
          <w:sz w:val="24"/>
          <w:szCs w:val="24"/>
        </w:rPr>
        <w:t xml:space="preserve"> </w:t>
      </w:r>
    </w:p>
    <w:p w:rsidR="00A71797" w:rsidRDefault="00A71797" w:rsidP="00A71797">
      <w:pPr>
        <w:widowControl w:val="0"/>
        <w:suppressAutoHyphens/>
        <w:spacing w:after="0" w:line="240" w:lineRule="auto"/>
        <w:jc w:val="both"/>
        <w:rPr>
          <w:rFonts w:ascii="Times New Roman" w:hAnsi="Times New Roman" w:cs="Times New Roman"/>
          <w:sz w:val="24"/>
          <w:szCs w:val="24"/>
        </w:rPr>
      </w:pPr>
    </w:p>
    <w:p w:rsidR="00A71797" w:rsidRPr="00A71797" w:rsidRDefault="00A71797" w:rsidP="00A71797">
      <w:pPr>
        <w:widowControl w:val="0"/>
        <w:suppressAutoHyphens/>
        <w:spacing w:after="0" w:line="240" w:lineRule="auto"/>
        <w:jc w:val="both"/>
        <w:rPr>
          <w:rFonts w:ascii="Times New Roman" w:hAnsi="Times New Roman" w:cs="Times New Roman"/>
          <w:sz w:val="24"/>
          <w:szCs w:val="24"/>
        </w:rPr>
      </w:pPr>
      <w:r w:rsidRPr="00A71797">
        <w:rPr>
          <w:rFonts w:ascii="Times New Roman" w:hAnsi="Times New Roman" w:cs="Times New Roman"/>
          <w:sz w:val="24"/>
          <w:szCs w:val="24"/>
        </w:rPr>
        <w:t>Учреждение является открытой системой воспитания и социализации личности ребёнка, педагогический коллектив тесно сотрудничает с родителями.</w:t>
      </w:r>
    </w:p>
    <w:p w:rsid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P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P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Pr="00A71797" w:rsidRDefault="00A71797" w:rsidP="004F7596">
      <w:pPr>
        <w:tabs>
          <w:tab w:val="left" w:pos="1418"/>
        </w:tabs>
        <w:ind w:left="-709"/>
        <w:jc w:val="center"/>
        <w:rPr>
          <w:rFonts w:ascii="Times New Roman" w:hAnsi="Times New Roman" w:cs="Times New Roman"/>
          <w:b/>
          <w:noProof/>
          <w:sz w:val="24"/>
          <w:szCs w:val="24"/>
          <w:lang w:eastAsia="ru-RU"/>
        </w:rPr>
      </w:pPr>
    </w:p>
    <w:p w:rsidR="00A71797" w:rsidRDefault="00A71797" w:rsidP="004F7596">
      <w:pPr>
        <w:tabs>
          <w:tab w:val="left" w:pos="1418"/>
        </w:tabs>
        <w:ind w:left="-709"/>
        <w:jc w:val="center"/>
        <w:rPr>
          <w:rFonts w:ascii="Times New Roman" w:hAnsi="Times New Roman" w:cs="Times New Roman"/>
          <w:b/>
          <w:noProof/>
          <w:sz w:val="40"/>
          <w:szCs w:val="40"/>
          <w:lang w:eastAsia="ru-RU"/>
        </w:rPr>
      </w:pPr>
    </w:p>
    <w:p w:rsidR="00A71797" w:rsidRDefault="00A71797" w:rsidP="004F7596">
      <w:pPr>
        <w:tabs>
          <w:tab w:val="left" w:pos="1418"/>
        </w:tabs>
        <w:ind w:left="-709"/>
        <w:jc w:val="center"/>
        <w:rPr>
          <w:rFonts w:ascii="Times New Roman" w:hAnsi="Times New Roman" w:cs="Times New Roman"/>
          <w:b/>
          <w:noProof/>
          <w:sz w:val="40"/>
          <w:szCs w:val="40"/>
          <w:lang w:eastAsia="ru-RU"/>
        </w:rPr>
      </w:pPr>
    </w:p>
    <w:p w:rsidR="00A71797" w:rsidRDefault="00A71797" w:rsidP="004F7596">
      <w:pPr>
        <w:tabs>
          <w:tab w:val="left" w:pos="1418"/>
        </w:tabs>
        <w:ind w:left="-709"/>
        <w:jc w:val="center"/>
        <w:rPr>
          <w:rFonts w:ascii="Times New Roman" w:hAnsi="Times New Roman" w:cs="Times New Roman"/>
          <w:b/>
          <w:noProof/>
          <w:sz w:val="40"/>
          <w:szCs w:val="40"/>
          <w:lang w:eastAsia="ru-RU"/>
        </w:rPr>
      </w:pPr>
    </w:p>
    <w:p w:rsidR="00A71797" w:rsidRDefault="00A71797" w:rsidP="004F7596">
      <w:pPr>
        <w:tabs>
          <w:tab w:val="left" w:pos="1418"/>
        </w:tabs>
        <w:ind w:left="-709"/>
        <w:jc w:val="center"/>
        <w:rPr>
          <w:rFonts w:ascii="Times New Roman" w:hAnsi="Times New Roman" w:cs="Times New Roman"/>
          <w:b/>
          <w:noProof/>
          <w:sz w:val="40"/>
          <w:szCs w:val="40"/>
          <w:lang w:eastAsia="ru-RU"/>
        </w:rPr>
      </w:pPr>
    </w:p>
    <w:p w:rsidR="00A71797" w:rsidRDefault="00A71797" w:rsidP="004F7596">
      <w:pPr>
        <w:tabs>
          <w:tab w:val="left" w:pos="1418"/>
        </w:tabs>
        <w:ind w:left="-709"/>
        <w:jc w:val="center"/>
        <w:rPr>
          <w:rFonts w:ascii="Times New Roman" w:hAnsi="Times New Roman" w:cs="Times New Roman"/>
          <w:b/>
          <w:noProof/>
          <w:sz w:val="40"/>
          <w:szCs w:val="40"/>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A71797" w:rsidRDefault="00A71797" w:rsidP="004F7596">
      <w:pPr>
        <w:tabs>
          <w:tab w:val="left" w:pos="1418"/>
        </w:tabs>
        <w:ind w:left="-709"/>
        <w:jc w:val="center"/>
        <w:rPr>
          <w:rFonts w:ascii="Times New Roman" w:hAnsi="Times New Roman" w:cs="Times New Roman"/>
          <w:b/>
          <w:noProof/>
          <w:sz w:val="28"/>
          <w:szCs w:val="28"/>
          <w:lang w:eastAsia="ru-RU"/>
        </w:rPr>
      </w:pPr>
    </w:p>
    <w:p w:rsidR="007D6767" w:rsidRDefault="007D6767" w:rsidP="004F7596">
      <w:pPr>
        <w:tabs>
          <w:tab w:val="left" w:pos="1418"/>
        </w:tabs>
        <w:ind w:left="-709"/>
        <w:jc w:val="center"/>
        <w:rPr>
          <w:rFonts w:ascii="Times New Roman" w:hAnsi="Times New Roman" w:cs="Times New Roman"/>
          <w:b/>
          <w:noProof/>
          <w:sz w:val="28"/>
          <w:szCs w:val="28"/>
          <w:lang w:eastAsia="ru-RU"/>
        </w:rPr>
      </w:pPr>
    </w:p>
    <w:p w:rsidR="004F7596" w:rsidRPr="00A71797" w:rsidRDefault="004F7596" w:rsidP="004F7596">
      <w:pPr>
        <w:tabs>
          <w:tab w:val="left" w:pos="1418"/>
        </w:tabs>
        <w:ind w:left="-709"/>
        <w:jc w:val="center"/>
        <w:rPr>
          <w:rFonts w:ascii="Times New Roman" w:hAnsi="Times New Roman" w:cs="Times New Roman"/>
          <w:b/>
          <w:noProof/>
          <w:sz w:val="28"/>
          <w:szCs w:val="28"/>
          <w:lang w:eastAsia="ru-RU"/>
        </w:rPr>
      </w:pPr>
      <w:bookmarkStart w:id="0" w:name="_GoBack"/>
      <w:bookmarkEnd w:id="0"/>
      <w:r w:rsidRPr="00A71797">
        <w:rPr>
          <w:rFonts w:ascii="Times New Roman" w:hAnsi="Times New Roman" w:cs="Times New Roman"/>
          <w:b/>
          <w:noProof/>
          <w:sz w:val="28"/>
          <w:szCs w:val="28"/>
          <w:lang w:eastAsia="ru-RU"/>
        </w:rPr>
        <w:lastRenderedPageBreak/>
        <w:t>СОЦИАЛЬНОЕ ПАРТНЁРСТВО МБУ ДО ДЮЦ №1</w:t>
      </w:r>
    </w:p>
    <w:p w:rsidR="004F7596" w:rsidRPr="00A71797" w:rsidRDefault="004F7596" w:rsidP="004F7596">
      <w:pPr>
        <w:tabs>
          <w:tab w:val="left" w:pos="1418"/>
        </w:tabs>
        <w:ind w:left="-1418"/>
        <w:jc w:val="center"/>
        <w:rPr>
          <w:rFonts w:ascii="Times New Roman" w:hAnsi="Times New Roman" w:cs="Times New Roman"/>
          <w:b/>
          <w:noProof/>
          <w:sz w:val="28"/>
          <w:szCs w:val="28"/>
          <w:lang w:eastAsia="ru-RU"/>
        </w:rPr>
      </w:pPr>
      <w:r w:rsidRPr="00A71797">
        <w:rPr>
          <w:rFonts w:ascii="Times New Roman" w:hAnsi="Times New Roman" w:cs="Times New Roman"/>
          <w:b/>
          <w:noProof/>
          <w:sz w:val="28"/>
          <w:szCs w:val="28"/>
          <w:lang w:eastAsia="ru-RU"/>
        </w:rPr>
        <w:t>(«РАСПРЕДЕЛЁННАЯ МОДЕЛЬ ВЗАИМОДЕЙСТВИЯ»)</w:t>
      </w:r>
    </w:p>
    <w:p w:rsidR="004F7596" w:rsidRPr="00A71797" w:rsidRDefault="004F7596" w:rsidP="004F7596">
      <w:pPr>
        <w:tabs>
          <w:tab w:val="left" w:pos="1418"/>
        </w:tabs>
        <w:ind w:left="-1418"/>
        <w:jc w:val="center"/>
        <w:rPr>
          <w:rFonts w:ascii="Times New Roman" w:hAnsi="Times New Roman" w:cs="Times New Roman"/>
          <w:b/>
          <w:noProof/>
          <w:sz w:val="28"/>
          <w:szCs w:val="28"/>
          <w:lang w:eastAsia="ru-RU"/>
        </w:rPr>
      </w:pPr>
    </w:p>
    <w:p w:rsidR="00DE4B4A" w:rsidRPr="004F7596" w:rsidRDefault="004F7596" w:rsidP="004F7596">
      <w:pPr>
        <w:tabs>
          <w:tab w:val="left" w:pos="1418"/>
        </w:tabs>
        <w:ind w:left="-1418"/>
        <w:jc w:val="center"/>
        <w:rPr>
          <w:rFonts w:ascii="Times New Roman" w:hAnsi="Times New Roman" w:cs="Times New Roman"/>
          <w:b/>
          <w:sz w:val="32"/>
          <w:szCs w:val="32"/>
        </w:rPr>
      </w:pPr>
      <w:r w:rsidRPr="004F7596">
        <w:rPr>
          <w:rFonts w:ascii="Times New Roman" w:hAnsi="Times New Roman" w:cs="Times New Roman"/>
          <w:b/>
          <w:noProof/>
          <w:sz w:val="32"/>
          <w:szCs w:val="32"/>
          <w:lang w:eastAsia="ru-RU"/>
        </w:rPr>
        <w:drawing>
          <wp:inline distT="0" distB="0" distL="0" distR="0" wp14:anchorId="6CD058A5" wp14:editId="0FE59B4B">
            <wp:extent cx="7105650" cy="7696200"/>
            <wp:effectExtent l="0" t="0" r="0" b="0"/>
            <wp:docPr id="2" name="Рисунок 2" descr="C:\Users\Ольга\Desktop\На стенд -инновац деят\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На стенд -инновац деят\Слайд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1854" cy="7692089"/>
                    </a:xfrm>
                    <a:prstGeom prst="rect">
                      <a:avLst/>
                    </a:prstGeom>
                    <a:noFill/>
                    <a:ln>
                      <a:noFill/>
                    </a:ln>
                  </pic:spPr>
                </pic:pic>
              </a:graphicData>
            </a:graphic>
          </wp:inline>
        </w:drawing>
      </w:r>
    </w:p>
    <w:sectPr w:rsidR="00DE4B4A" w:rsidRPr="004F7596" w:rsidSect="004F759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10"/>
    <w:lvl w:ilvl="0">
      <w:start w:val="1"/>
      <w:numFmt w:val="bullet"/>
      <w:lvlText w:val=""/>
      <w:lvlJc w:val="left"/>
      <w:pPr>
        <w:tabs>
          <w:tab w:val="num" w:pos="1004"/>
        </w:tabs>
        <w:ind w:left="1004" w:hanging="360"/>
      </w:pPr>
      <w:rPr>
        <w:rFonts w:ascii="Symbol" w:hAnsi="Symbol" w:cs="Symbol"/>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60"/>
        </w:tabs>
        <w:ind w:left="360"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7">
    <w:nsid w:val="00000008"/>
    <w:multiLevelType w:val="multilevel"/>
    <w:tmpl w:val="00000008"/>
    <w:name w:val="WW8Num11"/>
    <w:lvl w:ilvl="0">
      <w:start w:val="1"/>
      <w:numFmt w:val="bullet"/>
      <w:lvlText w:val=""/>
      <w:lvlJc w:val="left"/>
      <w:pPr>
        <w:tabs>
          <w:tab w:val="num" w:pos="360"/>
        </w:tabs>
        <w:ind w:left="360" w:hanging="360"/>
      </w:pPr>
      <w:rPr>
        <w:rFonts w:ascii="Wingdings" w:hAnsi="Wingdings" w:cs="Wingdings"/>
        <w:i w:val="0"/>
      </w:rPr>
    </w:lvl>
    <w:lvl w:ilvl="1">
      <w:start w:val="1"/>
      <w:numFmt w:val="bullet"/>
      <w:lvlText w:val="▪"/>
      <w:lvlJc w:val="left"/>
      <w:pPr>
        <w:tabs>
          <w:tab w:val="num" w:pos="171"/>
        </w:tabs>
        <w:ind w:left="171" w:hanging="171"/>
      </w:pPr>
      <w:rPr>
        <w:rFonts w:ascii="Palatino Linotype" w:hAnsi="Palatino Linotype" w:cs="Times New Roman"/>
      </w:rPr>
    </w:lvl>
    <w:lvl w:ilvl="2">
      <w:start w:val="1"/>
      <w:numFmt w:val="bullet"/>
      <w:lvlText w:val=""/>
      <w:lvlJc w:val="left"/>
      <w:pPr>
        <w:tabs>
          <w:tab w:val="num" w:pos="1440"/>
        </w:tabs>
        <w:ind w:left="1440" w:hanging="360"/>
      </w:pPr>
      <w:rPr>
        <w:rFonts w:ascii="Wingdings" w:hAnsi="Wingdings" w:cs="Wingdings"/>
        <w:i w:val="0"/>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i w:val="0"/>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i w:val="0"/>
      </w:rPr>
    </w:lvl>
  </w:abstractNum>
  <w:abstractNum w:abstractNumId="8">
    <w:nsid w:val="00000009"/>
    <w:multiLevelType w:val="singleLevel"/>
    <w:tmpl w:val="00000009"/>
    <w:name w:val="WW8Num7"/>
    <w:lvl w:ilvl="0">
      <w:start w:val="1"/>
      <w:numFmt w:val="bullet"/>
      <w:lvlText w:val=""/>
      <w:lvlJc w:val="left"/>
      <w:pPr>
        <w:tabs>
          <w:tab w:val="num" w:pos="360"/>
        </w:tabs>
        <w:ind w:left="360" w:hanging="360"/>
      </w:pPr>
      <w:rPr>
        <w:rFonts w:ascii="Wingdings" w:hAnsi="Wingdings" w:cs="Symbol"/>
        <w:sz w:val="24"/>
        <w:szCs w:val="24"/>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39"/>
    <w:rsid w:val="004F7596"/>
    <w:rsid w:val="007D6767"/>
    <w:rsid w:val="00836B86"/>
    <w:rsid w:val="00A71797"/>
    <w:rsid w:val="00DE4B4A"/>
    <w:rsid w:val="00E36325"/>
    <w:rsid w:val="00F2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96"/>
    <w:rPr>
      <w:rFonts w:ascii="Tahoma" w:hAnsi="Tahoma" w:cs="Tahoma"/>
      <w:sz w:val="16"/>
      <w:szCs w:val="16"/>
    </w:rPr>
  </w:style>
  <w:style w:type="paragraph" w:styleId="a5">
    <w:name w:val="List Paragraph"/>
    <w:basedOn w:val="a"/>
    <w:qFormat/>
    <w:rsid w:val="00A71797"/>
    <w:pPr>
      <w:widowControl w:val="0"/>
      <w:suppressAutoHyphens/>
      <w:spacing w:line="240" w:lineRule="auto"/>
      <w:ind w:left="720"/>
      <w:contextualSpacing/>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96"/>
    <w:rPr>
      <w:rFonts w:ascii="Tahoma" w:hAnsi="Tahoma" w:cs="Tahoma"/>
      <w:sz w:val="16"/>
      <w:szCs w:val="16"/>
    </w:rPr>
  </w:style>
  <w:style w:type="paragraph" w:styleId="a5">
    <w:name w:val="List Paragraph"/>
    <w:basedOn w:val="a"/>
    <w:qFormat/>
    <w:rsid w:val="00A71797"/>
    <w:pPr>
      <w:widowControl w:val="0"/>
      <w:suppressAutoHyphens/>
      <w:spacing w:line="240" w:lineRule="auto"/>
      <w:ind w:left="720"/>
      <w:contextualSpacing/>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2017-05-08T12:26:00Z</dcterms:created>
  <dcterms:modified xsi:type="dcterms:W3CDTF">2017-05-08T12:26:00Z</dcterms:modified>
</cp:coreProperties>
</file>